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黑体" w:hAnsi="宋体" w:eastAsia="黑体" w:cs="宋体"/>
          <w:b/>
          <w:bCs/>
          <w:color w:val="auto"/>
          <w:kern w:val="0"/>
          <w:sz w:val="36"/>
          <w:szCs w:val="36"/>
        </w:rPr>
      </w:pPr>
      <w:r>
        <w:rPr>
          <w:rFonts w:hint="eastAsia" w:ascii="黑体" w:hAnsi="宋体" w:eastAsia="黑体" w:cs="宋体"/>
          <w:b/>
          <w:bCs/>
          <w:color w:val="auto"/>
          <w:kern w:val="0"/>
          <w:sz w:val="36"/>
          <w:szCs w:val="36"/>
        </w:rPr>
        <w:t>湖南理工职业技术学院</w:t>
      </w:r>
    </w:p>
    <w:p>
      <w:pPr>
        <w:jc w:val="center"/>
        <w:rPr>
          <w:rFonts w:hint="eastAsia" w:ascii="黑体" w:hAnsi="宋体" w:eastAsia="黑体" w:cs="宋体"/>
          <w:b/>
          <w:bCs/>
          <w:color w:val="auto"/>
          <w:kern w:val="0"/>
          <w:sz w:val="36"/>
          <w:szCs w:val="36"/>
        </w:rPr>
      </w:pPr>
      <w:r>
        <w:rPr>
          <w:rFonts w:ascii="黑体" w:hAnsi="宋体" w:eastAsia="黑体" w:cs="宋体"/>
          <w:b/>
          <w:bCs/>
          <w:color w:val="auto"/>
          <w:kern w:val="0"/>
          <w:sz w:val="36"/>
          <w:szCs w:val="36"/>
        </w:rPr>
        <w:t>201</w:t>
      </w:r>
      <w:r>
        <w:rPr>
          <w:rFonts w:hint="eastAsia" w:ascii="黑体" w:hAnsi="宋体" w:eastAsia="黑体" w:cs="宋体"/>
          <w:b/>
          <w:bCs/>
          <w:color w:val="auto"/>
          <w:kern w:val="0"/>
          <w:sz w:val="36"/>
          <w:szCs w:val="36"/>
          <w:lang w:val="en-US" w:eastAsia="zh-CN"/>
        </w:rPr>
        <w:t>8</w:t>
      </w:r>
      <w:r>
        <w:rPr>
          <w:rFonts w:hint="eastAsia" w:ascii="黑体" w:hAnsi="宋体" w:eastAsia="黑体" w:cs="宋体"/>
          <w:b/>
          <w:bCs/>
          <w:color w:val="auto"/>
          <w:kern w:val="0"/>
          <w:sz w:val="36"/>
          <w:szCs w:val="36"/>
        </w:rPr>
        <w:t>年公开招聘考试时间安排</w:t>
      </w:r>
    </w:p>
    <w:p>
      <w:pPr>
        <w:jc w:val="center"/>
        <w:rPr>
          <w:rFonts w:hint="eastAsia" w:ascii="黑体" w:hAnsi="宋体" w:eastAsia="黑体" w:cs="宋体"/>
          <w:b/>
          <w:bCs/>
          <w:color w:val="auto"/>
          <w:kern w:val="0"/>
          <w:sz w:val="36"/>
          <w:szCs w:val="36"/>
        </w:rPr>
      </w:pPr>
    </w:p>
    <w:p>
      <w:pPr>
        <w:numPr>
          <w:ilvl w:val="0"/>
          <w:numId w:val="0"/>
        </w:numPr>
        <w:rPr>
          <w:rFonts w:hint="eastAsia" w:ascii="楷体" w:hAnsi="楷体" w:eastAsia="楷体" w:cs="楷体"/>
          <w:b/>
          <w:bCs/>
          <w:color w:val="auto"/>
          <w:kern w:val="0"/>
          <w:sz w:val="32"/>
          <w:szCs w:val="32"/>
        </w:rPr>
      </w:pPr>
      <w:r>
        <w:rPr>
          <w:rFonts w:hint="eastAsia" w:ascii="仿宋" w:hAnsi="仿宋" w:eastAsia="仿宋" w:cs="仿宋"/>
          <w:b/>
          <w:bCs/>
          <w:color w:val="auto"/>
          <w:kern w:val="0"/>
          <w:sz w:val="30"/>
          <w:szCs w:val="30"/>
          <w:lang w:val="en-US" w:eastAsia="zh-CN"/>
        </w:rPr>
        <w:t xml:space="preserve">   </w:t>
      </w:r>
      <w:r>
        <w:rPr>
          <w:rFonts w:hint="eastAsia" w:ascii="楷体" w:hAnsi="楷体" w:eastAsia="楷体" w:cs="楷体"/>
          <w:b/>
          <w:bCs/>
          <w:color w:val="auto"/>
          <w:kern w:val="0"/>
          <w:sz w:val="32"/>
          <w:szCs w:val="32"/>
          <w:lang w:val="en-US" w:eastAsia="zh-CN"/>
        </w:rPr>
        <w:t xml:space="preserve"> </w:t>
      </w:r>
      <w:r>
        <w:rPr>
          <w:rFonts w:hint="eastAsia" w:ascii="楷体" w:hAnsi="楷体" w:eastAsia="楷体" w:cs="楷体"/>
          <w:b/>
          <w:bCs/>
          <w:color w:val="auto"/>
          <w:kern w:val="0"/>
          <w:sz w:val="32"/>
          <w:szCs w:val="32"/>
        </w:rPr>
        <w:t>一、考试时间安排表</w:t>
      </w:r>
    </w:p>
    <w:tbl>
      <w:tblPr>
        <w:tblStyle w:val="9"/>
        <w:tblW w:w="92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2895"/>
        <w:gridCol w:w="1425"/>
        <w:gridCol w:w="2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numPr>
                <w:ilvl w:val="0"/>
                <w:numId w:val="0"/>
              </w:numPr>
              <w:jc w:val="center"/>
              <w:rPr>
                <w:rFonts w:ascii="仿宋" w:hAnsi="仿宋" w:eastAsia="仿宋" w:cs="仿宋"/>
                <w:b/>
                <w:bCs/>
                <w:color w:val="auto"/>
                <w:kern w:val="0"/>
                <w:sz w:val="28"/>
                <w:szCs w:val="28"/>
                <w:vertAlign w:val="baseline"/>
              </w:rPr>
            </w:pPr>
            <w:r>
              <w:rPr>
                <w:rFonts w:hint="eastAsia" w:ascii="仿宋" w:hAnsi="仿宋" w:eastAsia="仿宋" w:cs="仿宋"/>
                <w:b/>
                <w:bCs/>
                <w:color w:val="auto"/>
                <w:kern w:val="0"/>
                <w:sz w:val="28"/>
                <w:szCs w:val="28"/>
                <w:vertAlign w:val="baseline"/>
              </w:rPr>
              <w:t>日</w:t>
            </w:r>
            <w:r>
              <w:rPr>
                <w:rFonts w:hint="eastAsia" w:ascii="仿宋" w:hAnsi="仿宋" w:eastAsia="仿宋" w:cs="仿宋"/>
                <w:b/>
                <w:bCs/>
                <w:color w:val="auto"/>
                <w:kern w:val="0"/>
                <w:sz w:val="28"/>
                <w:szCs w:val="28"/>
                <w:vertAlign w:val="baseline"/>
                <w:lang w:val="en-US" w:eastAsia="zh-CN"/>
              </w:rPr>
              <w:t xml:space="preserve">    </w:t>
            </w:r>
            <w:r>
              <w:rPr>
                <w:rFonts w:hint="eastAsia" w:ascii="仿宋" w:hAnsi="仿宋" w:eastAsia="仿宋" w:cs="仿宋"/>
                <w:b/>
                <w:bCs/>
                <w:color w:val="auto"/>
                <w:kern w:val="0"/>
                <w:sz w:val="28"/>
                <w:szCs w:val="28"/>
                <w:vertAlign w:val="baseline"/>
              </w:rPr>
              <w:t>期</w:t>
            </w:r>
          </w:p>
        </w:tc>
        <w:tc>
          <w:tcPr>
            <w:tcW w:w="2895" w:type="dxa"/>
          </w:tcPr>
          <w:p>
            <w:pPr>
              <w:numPr>
                <w:ilvl w:val="0"/>
                <w:numId w:val="0"/>
              </w:numPr>
              <w:jc w:val="center"/>
              <w:rPr>
                <w:rFonts w:ascii="仿宋" w:hAnsi="仿宋" w:eastAsia="仿宋" w:cs="仿宋"/>
                <w:b/>
                <w:bCs/>
                <w:color w:val="auto"/>
                <w:kern w:val="0"/>
                <w:sz w:val="28"/>
                <w:szCs w:val="28"/>
                <w:vertAlign w:val="baseline"/>
              </w:rPr>
            </w:pPr>
            <w:r>
              <w:rPr>
                <w:rFonts w:hint="eastAsia" w:ascii="仿宋" w:hAnsi="仿宋" w:eastAsia="仿宋" w:cs="仿宋"/>
                <w:b/>
                <w:bCs/>
                <w:color w:val="auto"/>
                <w:kern w:val="0"/>
                <w:sz w:val="28"/>
                <w:szCs w:val="28"/>
                <w:vertAlign w:val="baseline"/>
              </w:rPr>
              <w:t>项</w:t>
            </w:r>
            <w:r>
              <w:rPr>
                <w:rFonts w:hint="eastAsia" w:ascii="仿宋" w:hAnsi="仿宋" w:eastAsia="仿宋" w:cs="仿宋"/>
                <w:b/>
                <w:bCs/>
                <w:color w:val="auto"/>
                <w:kern w:val="0"/>
                <w:sz w:val="28"/>
                <w:szCs w:val="28"/>
                <w:vertAlign w:val="baseline"/>
                <w:lang w:val="en-US" w:eastAsia="zh-CN"/>
              </w:rPr>
              <w:t xml:space="preserve">    </w:t>
            </w:r>
            <w:r>
              <w:rPr>
                <w:rFonts w:hint="eastAsia" w:ascii="仿宋" w:hAnsi="仿宋" w:eastAsia="仿宋" w:cs="仿宋"/>
                <w:b/>
                <w:bCs/>
                <w:color w:val="auto"/>
                <w:kern w:val="0"/>
                <w:sz w:val="28"/>
                <w:szCs w:val="28"/>
                <w:vertAlign w:val="baseline"/>
              </w:rPr>
              <w:t>目</w:t>
            </w:r>
          </w:p>
        </w:tc>
        <w:tc>
          <w:tcPr>
            <w:tcW w:w="1425" w:type="dxa"/>
          </w:tcPr>
          <w:p>
            <w:pPr>
              <w:numPr>
                <w:ilvl w:val="0"/>
                <w:numId w:val="0"/>
              </w:numPr>
              <w:jc w:val="center"/>
              <w:rPr>
                <w:rFonts w:ascii="仿宋" w:hAnsi="仿宋" w:eastAsia="仿宋" w:cs="仿宋"/>
                <w:b/>
                <w:bCs/>
                <w:color w:val="auto"/>
                <w:kern w:val="0"/>
                <w:sz w:val="28"/>
                <w:szCs w:val="28"/>
                <w:vertAlign w:val="baseline"/>
              </w:rPr>
            </w:pPr>
            <w:r>
              <w:rPr>
                <w:rFonts w:hint="eastAsia" w:ascii="仿宋" w:hAnsi="仿宋" w:eastAsia="仿宋" w:cs="仿宋"/>
                <w:b/>
                <w:bCs/>
                <w:color w:val="auto"/>
                <w:kern w:val="0"/>
                <w:sz w:val="28"/>
                <w:szCs w:val="28"/>
                <w:vertAlign w:val="baseline"/>
              </w:rPr>
              <w:t>地</w:t>
            </w:r>
            <w:r>
              <w:rPr>
                <w:rFonts w:hint="eastAsia" w:ascii="仿宋" w:hAnsi="仿宋" w:eastAsia="仿宋" w:cs="仿宋"/>
                <w:b/>
                <w:bCs/>
                <w:color w:val="auto"/>
                <w:kern w:val="0"/>
                <w:sz w:val="28"/>
                <w:szCs w:val="28"/>
                <w:vertAlign w:val="baseline"/>
                <w:lang w:val="en-US" w:eastAsia="zh-CN"/>
              </w:rPr>
              <w:t xml:space="preserve">  </w:t>
            </w:r>
            <w:r>
              <w:rPr>
                <w:rFonts w:hint="eastAsia" w:ascii="仿宋" w:hAnsi="仿宋" w:eastAsia="仿宋" w:cs="仿宋"/>
                <w:b/>
                <w:bCs/>
                <w:color w:val="auto"/>
                <w:kern w:val="0"/>
                <w:sz w:val="28"/>
                <w:szCs w:val="28"/>
                <w:vertAlign w:val="baseline"/>
              </w:rPr>
              <w:t>点</w:t>
            </w:r>
          </w:p>
        </w:tc>
        <w:tc>
          <w:tcPr>
            <w:tcW w:w="2985" w:type="dxa"/>
          </w:tcPr>
          <w:p>
            <w:pPr>
              <w:numPr>
                <w:ilvl w:val="0"/>
                <w:numId w:val="0"/>
              </w:numPr>
              <w:jc w:val="center"/>
              <w:rPr>
                <w:rFonts w:hint="eastAsia" w:ascii="仿宋" w:hAnsi="仿宋" w:eastAsia="仿宋" w:cs="仿宋"/>
                <w:b/>
                <w:bCs/>
                <w:color w:val="auto"/>
                <w:kern w:val="0"/>
                <w:sz w:val="28"/>
                <w:szCs w:val="28"/>
                <w:vertAlign w:val="baseline"/>
              </w:rPr>
            </w:pPr>
            <w:r>
              <w:rPr>
                <w:rFonts w:hint="eastAsia" w:ascii="仿宋" w:hAnsi="仿宋" w:eastAsia="仿宋" w:cs="仿宋"/>
                <w:b/>
                <w:bCs/>
                <w:color w:val="auto"/>
                <w:kern w:val="0"/>
                <w:sz w:val="28"/>
                <w:szCs w:val="28"/>
                <w:vertAlign w:val="baseline"/>
              </w:rPr>
              <w:t>备</w:t>
            </w:r>
            <w:r>
              <w:rPr>
                <w:rFonts w:hint="eastAsia" w:ascii="仿宋" w:hAnsi="仿宋" w:eastAsia="仿宋" w:cs="仿宋"/>
                <w:b/>
                <w:bCs/>
                <w:color w:val="auto"/>
                <w:kern w:val="0"/>
                <w:sz w:val="28"/>
                <w:szCs w:val="28"/>
                <w:vertAlign w:val="baseline"/>
                <w:lang w:val="en-US" w:eastAsia="zh-CN"/>
              </w:rPr>
              <w:t xml:space="preserve">  </w:t>
            </w:r>
            <w:r>
              <w:rPr>
                <w:rFonts w:hint="eastAsia" w:ascii="仿宋" w:hAnsi="仿宋" w:eastAsia="仿宋" w:cs="仿宋"/>
                <w:b/>
                <w:bCs/>
                <w:color w:val="auto"/>
                <w:kern w:val="0"/>
                <w:sz w:val="28"/>
                <w:szCs w:val="28"/>
                <w:vertAlign w:val="baseline"/>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tcPr>
          <w:p>
            <w:pPr>
              <w:numPr>
                <w:ilvl w:val="0"/>
                <w:numId w:val="0"/>
              </w:numPr>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5月27日</w:t>
            </w:r>
          </w:p>
          <w:p>
            <w:pPr>
              <w:numPr>
                <w:ilvl w:val="0"/>
                <w:numId w:val="0"/>
              </w:numPr>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8：30-12:00</w:t>
            </w:r>
          </w:p>
        </w:tc>
        <w:tc>
          <w:tcPr>
            <w:tcW w:w="2895" w:type="dxa"/>
          </w:tcPr>
          <w:p>
            <w:pPr>
              <w:numPr>
                <w:ilvl w:val="0"/>
                <w:numId w:val="0"/>
              </w:numPr>
              <w:rPr>
                <w:rFonts w:hint="eastAsia" w:ascii="仿宋" w:hAnsi="仿宋" w:eastAsia="仿宋" w:cs="仿宋"/>
                <w:bCs/>
                <w:color w:val="auto"/>
                <w:kern w:val="0"/>
                <w:sz w:val="28"/>
                <w:szCs w:val="28"/>
                <w:lang w:eastAsia="zh-CN"/>
              </w:rPr>
            </w:pPr>
            <w:r>
              <w:rPr>
                <w:rFonts w:hint="eastAsia" w:ascii="仿宋" w:hAnsi="仿宋" w:eastAsia="仿宋" w:cs="仿宋"/>
                <w:bCs/>
                <w:color w:val="auto"/>
                <w:kern w:val="0"/>
                <w:sz w:val="28"/>
                <w:szCs w:val="28"/>
              </w:rPr>
              <w:t>专任教师</w:t>
            </w:r>
            <w:r>
              <w:rPr>
                <w:rFonts w:hint="eastAsia" w:ascii="仿宋" w:hAnsi="仿宋" w:eastAsia="仿宋" w:cs="仿宋"/>
                <w:bCs/>
                <w:color w:val="auto"/>
                <w:kern w:val="0"/>
                <w:sz w:val="28"/>
                <w:szCs w:val="28"/>
                <w:lang w:eastAsia="zh-CN"/>
              </w:rPr>
              <w:t>岗位</w:t>
            </w:r>
          </w:p>
          <w:p>
            <w:pPr>
              <w:numPr>
                <w:ilvl w:val="0"/>
                <w:numId w:val="0"/>
              </w:numP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面试和专业测试</w:t>
            </w:r>
          </w:p>
        </w:tc>
        <w:tc>
          <w:tcPr>
            <w:tcW w:w="1425" w:type="dxa"/>
            <w:vAlign w:val="center"/>
          </w:tcPr>
          <w:p>
            <w:pPr>
              <w:numPr>
                <w:ilvl w:val="0"/>
                <w:numId w:val="0"/>
              </w:numPr>
              <w:jc w:val="center"/>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图书馆</w:t>
            </w:r>
          </w:p>
          <w:p>
            <w:pPr>
              <w:numPr>
                <w:ilvl w:val="0"/>
                <w:numId w:val="0"/>
              </w:numPr>
              <w:jc w:val="center"/>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办公楼</w:t>
            </w:r>
          </w:p>
        </w:tc>
        <w:tc>
          <w:tcPr>
            <w:tcW w:w="2985" w:type="dxa"/>
            <w:vMerge w:val="restart"/>
            <w:vAlign w:val="top"/>
          </w:tcPr>
          <w:p>
            <w:pPr>
              <w:numPr>
                <w:ilvl w:val="0"/>
                <w:numId w:val="1"/>
              </w:numPr>
              <w:jc w:val="both"/>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所有考生必须携带有效身份证件，以备查验。</w:t>
            </w:r>
          </w:p>
          <w:p>
            <w:pPr>
              <w:numPr>
                <w:ilvl w:val="0"/>
                <w:numId w:val="1"/>
              </w:numPr>
              <w:jc w:val="both"/>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参加5月19日笔试考生可于5月16日至18日到办公楼215办公室或考前30分钟前到考点领取准考证。</w:t>
            </w:r>
          </w:p>
          <w:p>
            <w:pPr>
              <w:numPr>
                <w:ilvl w:val="0"/>
                <w:numId w:val="1"/>
              </w:numPr>
              <w:jc w:val="both"/>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考试当天在学校大门及相关位置设有考场分布图，请各位考生认真查看。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vAlign w:val="top"/>
          </w:tcPr>
          <w:p>
            <w:pPr>
              <w:numPr>
                <w:ilvl w:val="0"/>
                <w:numId w:val="0"/>
              </w:numPr>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5月27日</w:t>
            </w:r>
          </w:p>
          <w:p>
            <w:pPr>
              <w:numPr>
                <w:ilvl w:val="0"/>
                <w:numId w:val="0"/>
              </w:numP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lang w:val="en-US" w:eastAsia="zh-CN"/>
              </w:rPr>
              <w:t>14:30-17:30</w:t>
            </w:r>
          </w:p>
        </w:tc>
        <w:tc>
          <w:tcPr>
            <w:tcW w:w="2895" w:type="dxa"/>
            <w:vAlign w:val="center"/>
          </w:tcPr>
          <w:p>
            <w:pPr>
              <w:numPr>
                <w:ilvl w:val="0"/>
                <w:numId w:val="0"/>
              </w:numPr>
              <w:jc w:val="left"/>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专任教师</w:t>
            </w:r>
            <w:r>
              <w:rPr>
                <w:rFonts w:hint="eastAsia" w:ascii="仿宋" w:hAnsi="仿宋" w:eastAsia="仿宋" w:cs="仿宋"/>
                <w:bCs/>
                <w:color w:val="auto"/>
                <w:kern w:val="0"/>
                <w:sz w:val="28"/>
                <w:szCs w:val="28"/>
                <w:lang w:eastAsia="zh-CN"/>
              </w:rPr>
              <w:t>岗位试讲</w:t>
            </w:r>
          </w:p>
        </w:tc>
        <w:tc>
          <w:tcPr>
            <w:tcW w:w="1425" w:type="dxa"/>
            <w:vAlign w:val="center"/>
          </w:tcPr>
          <w:p>
            <w:pPr>
              <w:numPr>
                <w:ilvl w:val="0"/>
                <w:numId w:val="0"/>
              </w:numPr>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三教学楼</w:t>
            </w:r>
          </w:p>
        </w:tc>
        <w:tc>
          <w:tcPr>
            <w:tcW w:w="2985" w:type="dxa"/>
            <w:vMerge w:val="continue"/>
          </w:tcPr>
          <w:p>
            <w:pPr>
              <w:numPr>
                <w:ilvl w:val="0"/>
                <w:numId w:val="0"/>
              </w:numPr>
              <w:rPr>
                <w:rFonts w:hint="eastAsia" w:ascii="仿宋" w:hAnsi="仿宋" w:eastAsia="仿宋"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vAlign w:val="top"/>
          </w:tcPr>
          <w:p>
            <w:pPr>
              <w:numPr>
                <w:ilvl w:val="0"/>
                <w:numId w:val="0"/>
              </w:numPr>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5月19日</w:t>
            </w:r>
          </w:p>
          <w:p>
            <w:pPr>
              <w:numPr>
                <w:ilvl w:val="0"/>
                <w:numId w:val="0"/>
              </w:numP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lang w:val="en-US" w:eastAsia="zh-CN"/>
              </w:rPr>
              <w:t>9:00-10:40</w:t>
            </w:r>
          </w:p>
        </w:tc>
        <w:tc>
          <w:tcPr>
            <w:tcW w:w="2895" w:type="dxa"/>
            <w:vAlign w:val="top"/>
          </w:tcPr>
          <w:p>
            <w:pPr>
              <w:numPr>
                <w:ilvl w:val="0"/>
                <w:numId w:val="0"/>
              </w:numP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辅导员、数据库开发与建设岗位、图书馆管理员</w:t>
            </w:r>
            <w:r>
              <w:rPr>
                <w:rFonts w:hint="eastAsia" w:ascii="仿宋" w:hAnsi="仿宋" w:eastAsia="仿宋" w:cs="仿宋"/>
                <w:bCs/>
                <w:color w:val="auto"/>
                <w:kern w:val="0"/>
                <w:sz w:val="28"/>
                <w:szCs w:val="28"/>
                <w:lang w:eastAsia="zh-CN"/>
              </w:rPr>
              <w:t>等</w:t>
            </w:r>
            <w:r>
              <w:rPr>
                <w:rFonts w:hint="eastAsia" w:ascii="仿宋" w:hAnsi="仿宋" w:eastAsia="仿宋" w:cs="仿宋"/>
                <w:bCs/>
                <w:color w:val="auto"/>
                <w:kern w:val="0"/>
                <w:sz w:val="28"/>
                <w:szCs w:val="28"/>
              </w:rPr>
              <w:t>管辅</w:t>
            </w:r>
            <w:r>
              <w:rPr>
                <w:rFonts w:hint="eastAsia" w:ascii="仿宋" w:hAnsi="仿宋" w:eastAsia="仿宋" w:cs="仿宋"/>
                <w:bCs/>
                <w:color w:val="auto"/>
                <w:kern w:val="0"/>
                <w:sz w:val="28"/>
                <w:szCs w:val="28"/>
                <w:lang w:eastAsia="zh-CN"/>
              </w:rPr>
              <w:t>岗位笔试</w:t>
            </w:r>
          </w:p>
        </w:tc>
        <w:tc>
          <w:tcPr>
            <w:tcW w:w="1425" w:type="dxa"/>
            <w:vAlign w:val="center"/>
          </w:tcPr>
          <w:p>
            <w:pPr>
              <w:numPr>
                <w:ilvl w:val="0"/>
                <w:numId w:val="0"/>
              </w:numPr>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三教学楼</w:t>
            </w:r>
          </w:p>
        </w:tc>
        <w:tc>
          <w:tcPr>
            <w:tcW w:w="2985" w:type="dxa"/>
            <w:vMerge w:val="continue"/>
          </w:tcPr>
          <w:p>
            <w:pPr>
              <w:numPr>
                <w:ilvl w:val="0"/>
                <w:numId w:val="0"/>
              </w:numPr>
              <w:rPr>
                <w:rFonts w:hint="eastAsia" w:ascii="仿宋" w:hAnsi="仿宋" w:eastAsia="仿宋" w:cs="仿宋"/>
                <w:bCs/>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21" w:type="dxa"/>
            <w:vAlign w:val="top"/>
          </w:tcPr>
          <w:p>
            <w:pPr>
              <w:numPr>
                <w:ilvl w:val="0"/>
                <w:numId w:val="0"/>
              </w:numPr>
              <w:jc w:val="left"/>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5月26日</w:t>
            </w:r>
          </w:p>
          <w:p>
            <w:pPr>
              <w:numPr>
                <w:ilvl w:val="0"/>
                <w:numId w:val="0"/>
              </w:numPr>
              <w:jc w:val="left"/>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8:30-12:00</w:t>
            </w:r>
          </w:p>
        </w:tc>
        <w:tc>
          <w:tcPr>
            <w:tcW w:w="2895" w:type="dxa"/>
            <w:vAlign w:val="top"/>
          </w:tcPr>
          <w:p>
            <w:pPr>
              <w:numPr>
                <w:ilvl w:val="0"/>
                <w:numId w:val="0"/>
              </w:numP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rPr>
              <w:t>辅导员、数据库开发与建设岗位、图书馆管理员</w:t>
            </w:r>
            <w:r>
              <w:rPr>
                <w:rFonts w:hint="eastAsia" w:ascii="仿宋" w:hAnsi="仿宋" w:eastAsia="仿宋" w:cs="仿宋"/>
                <w:bCs/>
                <w:color w:val="auto"/>
                <w:kern w:val="0"/>
                <w:sz w:val="28"/>
                <w:szCs w:val="28"/>
                <w:lang w:eastAsia="zh-CN"/>
              </w:rPr>
              <w:t>等</w:t>
            </w:r>
            <w:r>
              <w:rPr>
                <w:rFonts w:hint="eastAsia" w:ascii="仿宋" w:hAnsi="仿宋" w:eastAsia="仿宋" w:cs="仿宋"/>
                <w:bCs/>
                <w:color w:val="auto"/>
                <w:kern w:val="0"/>
                <w:sz w:val="28"/>
                <w:szCs w:val="28"/>
              </w:rPr>
              <w:t>管辅</w:t>
            </w:r>
            <w:r>
              <w:rPr>
                <w:rFonts w:hint="eastAsia" w:ascii="仿宋" w:hAnsi="仿宋" w:eastAsia="仿宋" w:cs="仿宋"/>
                <w:bCs/>
                <w:color w:val="auto"/>
                <w:kern w:val="0"/>
                <w:sz w:val="28"/>
                <w:szCs w:val="28"/>
                <w:lang w:eastAsia="zh-CN"/>
              </w:rPr>
              <w:t>岗位面试</w:t>
            </w:r>
          </w:p>
        </w:tc>
        <w:tc>
          <w:tcPr>
            <w:tcW w:w="1425" w:type="dxa"/>
            <w:vAlign w:val="center"/>
          </w:tcPr>
          <w:p>
            <w:pPr>
              <w:numPr>
                <w:ilvl w:val="0"/>
                <w:numId w:val="0"/>
              </w:numPr>
              <w:jc w:val="center"/>
              <w:rPr>
                <w:rFonts w:hint="eastAsia" w:ascii="仿宋" w:hAnsi="仿宋" w:eastAsia="仿宋" w:cs="仿宋"/>
                <w:bCs/>
                <w:color w:val="auto"/>
                <w:kern w:val="0"/>
                <w:sz w:val="28"/>
                <w:szCs w:val="28"/>
                <w:lang w:val="en-US" w:eastAsia="zh-CN"/>
              </w:rPr>
            </w:pPr>
            <w:r>
              <w:rPr>
                <w:rFonts w:hint="eastAsia" w:ascii="仿宋" w:hAnsi="仿宋" w:eastAsia="仿宋" w:cs="仿宋"/>
                <w:bCs/>
                <w:color w:val="auto"/>
                <w:kern w:val="0"/>
                <w:sz w:val="28"/>
                <w:szCs w:val="28"/>
                <w:lang w:val="en-US" w:eastAsia="zh-CN"/>
              </w:rPr>
              <w:t>图书馆</w:t>
            </w:r>
          </w:p>
          <w:p>
            <w:pPr>
              <w:numPr>
                <w:ilvl w:val="0"/>
                <w:numId w:val="0"/>
              </w:numPr>
              <w:jc w:val="center"/>
              <w:rPr>
                <w:rFonts w:hint="eastAsia" w:ascii="仿宋" w:hAnsi="仿宋" w:eastAsia="仿宋" w:cs="仿宋"/>
                <w:bCs/>
                <w:color w:val="auto"/>
                <w:kern w:val="0"/>
                <w:sz w:val="28"/>
                <w:szCs w:val="28"/>
              </w:rPr>
            </w:pPr>
            <w:r>
              <w:rPr>
                <w:rFonts w:hint="eastAsia" w:ascii="仿宋" w:hAnsi="仿宋" w:eastAsia="仿宋" w:cs="仿宋"/>
                <w:bCs/>
                <w:color w:val="auto"/>
                <w:kern w:val="0"/>
                <w:sz w:val="28"/>
                <w:szCs w:val="28"/>
                <w:lang w:val="en-US" w:eastAsia="zh-CN"/>
              </w:rPr>
              <w:t>办公楼</w:t>
            </w:r>
          </w:p>
        </w:tc>
        <w:tc>
          <w:tcPr>
            <w:tcW w:w="2985" w:type="dxa"/>
            <w:vMerge w:val="continue"/>
            <w:vAlign w:val="top"/>
          </w:tcPr>
          <w:p>
            <w:pPr>
              <w:numPr>
                <w:ilvl w:val="0"/>
                <w:numId w:val="0"/>
              </w:numPr>
              <w:rPr>
                <w:rFonts w:hint="eastAsia" w:ascii="仿宋" w:hAnsi="仿宋" w:eastAsia="仿宋" w:cs="仿宋"/>
                <w:bCs/>
                <w:color w:val="auto"/>
                <w:kern w:val="0"/>
                <w:sz w:val="28"/>
                <w:szCs w:val="28"/>
                <w:lang w:val="en-US" w:eastAsia="zh-CN"/>
              </w:rPr>
            </w:pPr>
          </w:p>
        </w:tc>
      </w:tr>
    </w:tbl>
    <w:p>
      <w:pPr>
        <w:widowControl/>
        <w:adjustRightInd w:val="0"/>
        <w:snapToGrid w:val="0"/>
        <w:spacing w:line="460" w:lineRule="exact"/>
        <w:jc w:val="left"/>
        <w:rPr>
          <w:rFonts w:hint="eastAsia" w:ascii="仿宋" w:hAnsi="仿宋" w:eastAsia="仿宋" w:cs="仿宋"/>
          <w:b/>
          <w:bCs/>
          <w:color w:val="auto"/>
          <w:kern w:val="0"/>
          <w:sz w:val="32"/>
          <w:szCs w:val="32"/>
        </w:rPr>
      </w:pPr>
    </w:p>
    <w:p>
      <w:pPr>
        <w:widowControl/>
        <w:adjustRightInd w:val="0"/>
        <w:snapToGrid w:val="0"/>
        <w:spacing w:line="460" w:lineRule="exact"/>
        <w:jc w:val="left"/>
        <w:rPr>
          <w:rFonts w:hint="eastAsia" w:ascii="楷体" w:hAnsi="楷体" w:eastAsia="楷体" w:cs="楷体"/>
          <w:b/>
          <w:bCs/>
          <w:color w:val="auto"/>
          <w:kern w:val="0"/>
          <w:sz w:val="32"/>
          <w:szCs w:val="32"/>
          <w:lang w:val="en-US" w:eastAsia="zh-CN"/>
        </w:rPr>
      </w:pPr>
      <w:r>
        <w:rPr>
          <w:rFonts w:hint="eastAsia" w:ascii="仿宋" w:hAnsi="仿宋" w:eastAsia="仿宋" w:cs="仿宋"/>
          <w:b/>
          <w:bCs/>
          <w:color w:val="auto"/>
          <w:kern w:val="0"/>
          <w:sz w:val="30"/>
          <w:szCs w:val="30"/>
          <w:lang w:val="en-US" w:eastAsia="zh-CN"/>
        </w:rPr>
        <w:t xml:space="preserve">    </w:t>
      </w:r>
      <w:r>
        <w:rPr>
          <w:rFonts w:hint="eastAsia" w:ascii="楷体" w:hAnsi="楷体" w:eastAsia="楷体" w:cs="楷体"/>
          <w:b/>
          <w:bCs/>
          <w:color w:val="auto"/>
          <w:kern w:val="0"/>
          <w:sz w:val="32"/>
          <w:szCs w:val="32"/>
          <w:lang w:val="en-US" w:eastAsia="zh-CN"/>
        </w:rPr>
        <w:t>二、考试评价范围</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w:t>
      </w:r>
      <w:r>
        <w:rPr>
          <w:rFonts w:hint="eastAsia" w:ascii="仿宋" w:hAnsi="仿宋" w:eastAsia="仿宋" w:cs="仿宋"/>
          <w:bCs/>
          <w:color w:val="auto"/>
          <w:kern w:val="0"/>
          <w:sz w:val="32"/>
          <w:szCs w:val="32"/>
        </w:rPr>
        <w:t>专任教师岗位</w:t>
      </w:r>
    </w:p>
    <w:p>
      <w:pPr>
        <w:numPr>
          <w:ilvl w:val="0"/>
          <w:numId w:val="0"/>
        </w:numPr>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①专任教师岗位面试的考试评价包括：仪表仪态、行为举止、语言表达能力、综合分析问题能力等方面。</w:t>
      </w:r>
    </w:p>
    <w:p>
      <w:pPr>
        <w:numPr>
          <w:ilvl w:val="0"/>
          <w:numId w:val="0"/>
        </w:numPr>
        <w:ind w:firstLine="640" w:firstLineChars="200"/>
        <w:rPr>
          <w:rFonts w:hint="eastAsia" w:ascii="仿宋" w:hAnsi="仿宋" w:eastAsia="仿宋" w:cs="仿宋"/>
          <w:bCs/>
          <w:color w:val="auto"/>
          <w:kern w:val="0"/>
          <w:sz w:val="32"/>
          <w:szCs w:val="32"/>
        </w:rPr>
      </w:pPr>
      <w:r>
        <w:rPr>
          <w:rFonts w:hint="eastAsia" w:ascii="仿宋" w:hAnsi="仿宋" w:eastAsia="仿宋" w:cs="仿宋"/>
          <w:bCs/>
          <w:color w:val="auto"/>
          <w:kern w:val="0"/>
          <w:sz w:val="32"/>
          <w:szCs w:val="32"/>
        </w:rPr>
        <w:t>②专任教师岗位</w:t>
      </w:r>
      <w:r>
        <w:rPr>
          <w:rFonts w:hint="eastAsia" w:ascii="仿宋" w:hAnsi="仿宋" w:eastAsia="仿宋" w:cs="仿宋"/>
          <w:bCs/>
          <w:color w:val="auto"/>
          <w:kern w:val="0"/>
          <w:sz w:val="32"/>
          <w:szCs w:val="32"/>
          <w:lang w:eastAsia="zh-CN"/>
        </w:rPr>
        <w:t>专业</w:t>
      </w:r>
      <w:r>
        <w:rPr>
          <w:rFonts w:hint="eastAsia" w:ascii="仿宋" w:hAnsi="仿宋" w:eastAsia="仿宋" w:cs="仿宋"/>
          <w:bCs/>
          <w:color w:val="auto"/>
          <w:kern w:val="0"/>
          <w:sz w:val="32"/>
          <w:szCs w:val="32"/>
        </w:rPr>
        <w:t>测试的考试评价包括：</w:t>
      </w:r>
      <w:r>
        <w:rPr>
          <w:rFonts w:hint="eastAsia" w:ascii="仿宋" w:hAnsi="仿宋" w:eastAsia="仿宋" w:cs="仿宋"/>
          <w:bCs/>
          <w:color w:val="auto"/>
          <w:kern w:val="0"/>
          <w:sz w:val="32"/>
          <w:szCs w:val="32"/>
          <w:lang w:eastAsia="zh-CN"/>
        </w:rPr>
        <w:t>专业理论水平</w:t>
      </w:r>
      <w:r>
        <w:rPr>
          <w:rFonts w:hint="eastAsia" w:ascii="仿宋" w:hAnsi="仿宋" w:eastAsia="仿宋" w:cs="仿宋"/>
          <w:bCs/>
          <w:color w:val="auto"/>
          <w:kern w:val="0"/>
          <w:sz w:val="32"/>
          <w:szCs w:val="32"/>
        </w:rPr>
        <w:t>、实践操作能力等方面。</w:t>
      </w:r>
    </w:p>
    <w:p>
      <w:pPr>
        <w:numPr>
          <w:ilvl w:val="0"/>
          <w:numId w:val="0"/>
        </w:numPr>
        <w:ind w:firstLine="640" w:firstLineChars="200"/>
        <w:rPr>
          <w:rFonts w:hint="eastAsia" w:ascii="仿宋" w:hAnsi="仿宋" w:eastAsia="仿宋" w:cs="仿宋"/>
          <w:bCs/>
          <w:color w:val="auto"/>
          <w:kern w:val="0"/>
          <w:sz w:val="32"/>
          <w:szCs w:val="32"/>
          <w:lang w:eastAsia="zh-CN"/>
        </w:rPr>
      </w:pPr>
      <w:r>
        <w:rPr>
          <w:rFonts w:hint="eastAsia" w:ascii="仿宋" w:hAnsi="仿宋" w:eastAsia="仿宋" w:cs="仿宋"/>
          <w:bCs/>
          <w:color w:val="auto"/>
          <w:kern w:val="0"/>
          <w:sz w:val="32"/>
          <w:szCs w:val="32"/>
        </w:rPr>
        <w:t>③专任教师岗位试讲的考试评价包括：教学态度、教学目标、教学内容、教学方法、教学基本素养、教学效果等方面。</w:t>
      </w:r>
      <w:r>
        <w:rPr>
          <w:rFonts w:hint="eastAsia" w:ascii="仿宋" w:hAnsi="仿宋" w:eastAsia="仿宋" w:cs="仿宋"/>
          <w:bCs/>
          <w:color w:val="auto"/>
          <w:kern w:val="0"/>
          <w:sz w:val="32"/>
          <w:szCs w:val="32"/>
          <w:lang w:eastAsia="zh-CN"/>
        </w:rPr>
        <w:t>由专家组指定教材和教学内容。</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2.管辅岗位</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①辅导员、数据库开发与建设岗位、图书馆管理员等管辅岗位笔试主要内容为公共基础知识和写作能力。</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②辅导员、数据库开发与建设岗位、图书馆管理员等管辅岗位面试主要考核应聘人员的举止仪表、语言表达、心理素质、分析问题、解决问题的能力和相关专业知识。</w:t>
      </w:r>
    </w:p>
    <w:p>
      <w:pPr>
        <w:widowControl/>
        <w:adjustRightInd w:val="0"/>
        <w:snapToGrid w:val="0"/>
        <w:spacing w:line="460" w:lineRule="exact"/>
        <w:jc w:val="left"/>
        <w:rPr>
          <w:rFonts w:hint="eastAsia" w:ascii="楷体" w:hAnsi="楷体" w:eastAsia="楷体" w:cs="楷体"/>
          <w:b/>
          <w:bCs/>
          <w:color w:val="auto"/>
          <w:kern w:val="0"/>
          <w:sz w:val="32"/>
          <w:szCs w:val="32"/>
          <w:lang w:val="en-US" w:eastAsia="zh-CN"/>
        </w:rPr>
      </w:pPr>
      <w:r>
        <w:rPr>
          <w:rFonts w:hint="eastAsia" w:ascii="仿宋" w:hAnsi="仿宋" w:eastAsia="仿宋" w:cs="仿宋"/>
          <w:b/>
          <w:bCs/>
          <w:color w:val="auto"/>
          <w:kern w:val="0"/>
          <w:sz w:val="30"/>
          <w:szCs w:val="30"/>
          <w:lang w:val="en-US" w:eastAsia="zh-CN"/>
        </w:rPr>
        <w:t xml:space="preserve">    </w:t>
      </w:r>
      <w:r>
        <w:rPr>
          <w:rFonts w:hint="eastAsia" w:ascii="楷体" w:hAnsi="楷体" w:eastAsia="楷体" w:cs="楷体"/>
          <w:b/>
          <w:bCs/>
          <w:color w:val="auto"/>
          <w:kern w:val="0"/>
          <w:sz w:val="32"/>
          <w:szCs w:val="32"/>
          <w:lang w:val="en-US" w:eastAsia="zh-CN"/>
        </w:rPr>
        <w:t>三、成绩评定</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考试各环节成绩在学院网站人事处网页公示。</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1.应聘专任教师岗位</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采取面试、专业测试和试讲相结合的方式进行。按百分制计算综合成绩，其中面试占综合成绩的30%，专业测试占综合成绩的30%，试讲占综合成绩的40%。</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面试、专业测试：通过资格审查的人员全部参加面试和专业测试。面试采取结构化面试的方式，主要测评应聘人员的形象气质、语言表达、应变能力、综合分析能力等,总分100分；专业测试主要测评应聘人员相应专业能力,总分100分。</w:t>
      </w:r>
    </w:p>
    <w:p>
      <w:pPr>
        <w:numPr>
          <w:ilvl w:val="0"/>
          <w:numId w:val="0"/>
        </w:numPr>
        <w:ind w:firstLine="640" w:firstLineChars="200"/>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试讲：根据应聘同一岗位面试和专业测试合成成绩排名先后，按1:3的比例确定试讲人员。试讲采取课堂授课的方式，主要测评应聘人员的教师基本素质及教学能力等,总分100分。</w:t>
      </w:r>
    </w:p>
    <w:p>
      <w:pPr>
        <w:numPr>
          <w:ilvl w:val="0"/>
          <w:numId w:val="0"/>
        </w:numPr>
        <w:ind w:firstLine="640" w:firstLineChars="200"/>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设置综合成绩合格分数线为70分（含70分）。如应聘同一岗位所有人员都达不到合格分数线，取消该岗位招聘计划。</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2.应聘辅导员、数据库开发与建设岗位、图书馆管理员岗位：采取笔试、面试相结合的方式。（按百分制折算成综合成绩，其中笔试、面试各占综合成绩的50%）。</w:t>
      </w:r>
    </w:p>
    <w:p>
      <w:pPr>
        <w:numPr>
          <w:ilvl w:val="0"/>
          <w:numId w:val="0"/>
        </w:numPr>
        <w:ind w:firstLine="640" w:firstLineChars="200"/>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笔试：通过资格审查的人员全部参加笔试。笔试主要内容为公共基础知识和写作,总分100分。</w:t>
      </w:r>
    </w:p>
    <w:p>
      <w:pPr>
        <w:numPr>
          <w:ilvl w:val="0"/>
          <w:numId w:val="0"/>
        </w:numPr>
        <w:ind w:firstLine="640" w:firstLineChars="200"/>
        <w:rPr>
          <w:rFonts w:hint="default"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面试：根据应聘同一岗位笔试成绩排名先后，按岗位招聘数1:3的比例确定面试人员。面试采用结构化面试的方式，主要测评应聘人员的形象气质、语言表达、综合分析能力等,总分100分。</w:t>
      </w:r>
    </w:p>
    <w:p>
      <w:pPr>
        <w:numPr>
          <w:ilvl w:val="0"/>
          <w:numId w:val="0"/>
        </w:numPr>
        <w:ind w:firstLine="640" w:firstLineChars="200"/>
        <w:rPr>
          <w:rFonts w:hint="eastAsia" w:ascii="仿宋" w:hAnsi="仿宋" w:eastAsia="仿宋" w:cs="仿宋"/>
          <w:color w:val="auto"/>
          <w:kern w:val="0"/>
          <w:sz w:val="30"/>
          <w:szCs w:val="30"/>
        </w:rPr>
      </w:pPr>
      <w:r>
        <w:rPr>
          <w:rFonts w:hint="eastAsia" w:ascii="仿宋" w:hAnsi="仿宋" w:eastAsia="仿宋" w:cs="仿宋"/>
          <w:bCs/>
          <w:color w:val="auto"/>
          <w:kern w:val="0"/>
          <w:sz w:val="32"/>
          <w:szCs w:val="32"/>
          <w:lang w:val="en-US" w:eastAsia="zh-CN"/>
        </w:rPr>
        <w:t>设置综合成绩合格分数线为65分(含65分)。</w:t>
      </w:r>
    </w:p>
    <w:p>
      <w:pPr>
        <w:widowControl/>
        <w:adjustRightInd w:val="0"/>
        <w:snapToGrid w:val="0"/>
        <w:spacing w:line="460" w:lineRule="exact"/>
        <w:jc w:val="left"/>
        <w:rPr>
          <w:rFonts w:hint="eastAsia" w:ascii="楷体" w:hAnsi="楷体" w:eastAsia="楷体" w:cs="楷体"/>
          <w:b/>
          <w:bCs/>
          <w:color w:val="auto"/>
          <w:kern w:val="0"/>
          <w:sz w:val="32"/>
          <w:szCs w:val="32"/>
          <w:lang w:val="en-US" w:eastAsia="zh-CN"/>
        </w:rPr>
      </w:pPr>
      <w:r>
        <w:rPr>
          <w:rFonts w:hint="eastAsia" w:ascii="仿宋" w:hAnsi="仿宋" w:eastAsia="仿宋" w:cs="仿宋"/>
          <w:b/>
          <w:bCs/>
          <w:color w:val="auto"/>
          <w:kern w:val="0"/>
          <w:sz w:val="30"/>
          <w:szCs w:val="30"/>
          <w:lang w:val="en-US" w:eastAsia="zh-CN"/>
        </w:rPr>
        <w:t xml:space="preserve">    </w:t>
      </w:r>
      <w:r>
        <w:rPr>
          <w:rFonts w:hint="eastAsia" w:ascii="楷体" w:hAnsi="楷体" w:eastAsia="楷体" w:cs="楷体"/>
          <w:b/>
          <w:bCs/>
          <w:color w:val="auto"/>
          <w:kern w:val="0"/>
          <w:sz w:val="32"/>
          <w:szCs w:val="32"/>
          <w:lang w:val="en-US" w:eastAsia="zh-CN"/>
        </w:rPr>
        <w:t>四、考试程序</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 应聘专任教师岗位面试、专业测试和试讲的程序</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面试：5月27日8：00抽签，8：30开始，按抽签顺序逐个进行。采用结构化面试，考生对抽签抽到的3个问题逐一回答，时间10分钟左右；每一考生面试完毕，由联络员统分后当即告知考生面试成绩，同一岗位考生面试全部结束后在候考室张榜公布面试成绩。</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（2）专业测试：面试结束后，进行专业测试，时间90分钟。</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面试、专业测试结束后，约12：00公布面试与专业测试两项的综合成绩。根据应聘同一岗位面试和专业测试综合成绩（综合成绩相同的，按专业测试成绩）排名先后，按1:3的比例确定试讲人员。</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（3）试讲：5月27日14：30开始。应聘者撰写一节课教案并在试讲结束后交专家组，试讲时间20分钟。试讲结束后回答专家组现场提出的2-3个问题。己确定的试讲人员未按时参加试讲视为主动放弃，人员不递补。</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（4）面试、技能测试和试讲结束后，应聘人员即可离校，相关成绩在学院网站公示。</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2.应聘辅导员、数据库开发与建设岗位、图书馆管理员岗位的笔试和面试的程序</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（1）笔试：5月19日8：30开始，时间100分钟。根据应聘同一岗位笔试成绩排名先后，按岗位招聘数1:3的比例确定面试人员。</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（2）面试：5月26日8：00抽签，8：30开始，按抽签顺序进行面试。每一考生面试完毕，由联络员统分后当即告知考生面试成绩，同一岗位考生面试全部结束后在三教学楼张榜公布面试成绩。</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确定面试人员名单后，未按时参加面试的应聘人员视为主动放弃，人员不递补。</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（4）应聘人员面试结束后，即可离校，相关成绩在学院网站公示。</w:t>
      </w:r>
    </w:p>
    <w:p>
      <w:pPr>
        <w:widowControl/>
        <w:adjustRightInd w:val="0"/>
        <w:snapToGrid w:val="0"/>
        <w:spacing w:line="460" w:lineRule="exact"/>
        <w:ind w:firstLine="643" w:firstLineChars="200"/>
        <w:jc w:val="left"/>
        <w:rPr>
          <w:rFonts w:hint="eastAsia" w:ascii="楷体" w:hAnsi="楷体" w:eastAsia="楷体" w:cs="楷体"/>
          <w:b/>
          <w:bCs/>
          <w:color w:val="auto"/>
          <w:kern w:val="0"/>
          <w:sz w:val="32"/>
          <w:szCs w:val="32"/>
          <w:lang w:val="en-US" w:eastAsia="zh-CN"/>
        </w:rPr>
      </w:pPr>
      <w:r>
        <w:rPr>
          <w:rFonts w:hint="eastAsia" w:ascii="楷体" w:hAnsi="楷体" w:eastAsia="楷体" w:cs="楷体"/>
          <w:b/>
          <w:bCs/>
          <w:color w:val="auto"/>
          <w:kern w:val="0"/>
          <w:sz w:val="32"/>
          <w:szCs w:val="32"/>
          <w:lang w:val="en-US" w:eastAsia="zh-CN"/>
        </w:rPr>
        <w:t>五、考试纪律</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主管单位和学校纪检部门全程参与监督。考生要严格遵守考试纪律，违纪按相关规定处理。考试评委及考务人员要按照考试要求，本着对党的事业、对学校事业负责，对应聘人、对自己负责的态度，按公平公正的原则，认真参与考试工作，违纪将按有关规定处理。考试评委、考务人员凡与考生有夫妻关系、直系血亲关系、三代以内旁系血亲关系以及近姻亲关系的，应主动提出回避。</w:t>
      </w:r>
    </w:p>
    <w:p>
      <w:pPr>
        <w:numPr>
          <w:ilvl w:val="0"/>
          <w:numId w:val="0"/>
        </w:numPr>
        <w:ind w:firstLine="640" w:firstLineChars="200"/>
        <w:rPr>
          <w:rFonts w:hint="eastAsia" w:ascii="仿宋" w:hAnsi="仿宋" w:eastAsia="仿宋" w:cs="仿宋"/>
          <w:bCs/>
          <w:color w:val="auto"/>
          <w:kern w:val="0"/>
          <w:sz w:val="32"/>
          <w:szCs w:val="32"/>
          <w:lang w:val="en-US" w:eastAsia="zh-CN"/>
        </w:rPr>
      </w:pPr>
    </w:p>
    <w:p>
      <w:pPr>
        <w:numPr>
          <w:ilvl w:val="0"/>
          <w:numId w:val="0"/>
        </w:numPr>
        <w:rPr>
          <w:rFonts w:hint="eastAsia" w:ascii="仿宋" w:hAnsi="仿宋" w:eastAsia="仿宋" w:cs="仿宋"/>
          <w:b/>
          <w:bCs w:val="0"/>
          <w:color w:val="auto"/>
          <w:kern w:val="0"/>
          <w:sz w:val="32"/>
          <w:szCs w:val="32"/>
          <w:lang w:val="en-US" w:eastAsia="zh-CN"/>
        </w:rPr>
      </w:pPr>
      <w:r>
        <w:rPr>
          <w:rFonts w:hint="eastAsia" w:ascii="仿宋" w:hAnsi="仿宋" w:eastAsia="仿宋" w:cs="仿宋"/>
          <w:bCs/>
          <w:color w:val="auto"/>
          <w:kern w:val="0"/>
          <w:sz w:val="32"/>
          <w:szCs w:val="32"/>
          <w:lang w:val="en-US" w:eastAsia="zh-CN"/>
        </w:rPr>
        <w:t>附1:</w:t>
      </w:r>
      <w:r>
        <w:rPr>
          <w:rFonts w:hint="eastAsia" w:ascii="仿宋" w:hAnsi="仿宋" w:eastAsia="仿宋" w:cs="仿宋"/>
          <w:b/>
          <w:bCs w:val="0"/>
          <w:color w:val="auto"/>
          <w:kern w:val="0"/>
          <w:sz w:val="36"/>
          <w:szCs w:val="36"/>
          <w:lang w:val="en-US" w:eastAsia="zh-CN"/>
        </w:rPr>
        <w:t>监考人员纪律</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1、监考人员要认真检查考生的考试证件，准考证、身份证，无证一律不允许参加考试。</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2、监考人员要向考生认真强调考场规则和纪律，要求考生严禁携带手机、无线耳机、对讲机、电子词典等电子设备，如已携带，必须关机存放于讲台、窗台等监考教师指定地点，违反者无论何种原因都以违纪作弊处理。</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3、监考人员要认真负责，不准在监考时看书、杂志、报纸等，不准在监考时谈笑、聊天，不准擅离职守，若因监考人员不负责任致使考生得以作弊，被巡考人员发现，在处分考生的同时，要追究监考人员的责任。</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4、监考人员要认真填写考场记录单，详细记载实际考试人数、缺考人数和违纪人数，并记录缺考、违纪考生的考号、姓名等信息。考场纪录单要由监考人员签字。</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5、考试结束时，应有一名监考人员始终监控、维护全场考试纪律，另一名监考人员收卷，严防学生将试卷带出考场，待试卷收齐并清点无误后，方允许学生离场。</w:t>
      </w:r>
    </w:p>
    <w:p>
      <w:pPr>
        <w:numPr>
          <w:ilvl w:val="0"/>
          <w:numId w:val="0"/>
        </w:numPr>
        <w:ind w:firstLine="640" w:firstLineChars="2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6、监考人员发生渎职、违规行为，将按照教育部《国家教育考试违规处理办法》、湖南省《人事考试工作人员纪律规定》等严肃处理。</w:t>
      </w:r>
    </w:p>
    <w:p>
      <w:pPr>
        <w:numPr>
          <w:ilvl w:val="0"/>
          <w:numId w:val="0"/>
        </w:numPr>
        <w:rPr>
          <w:rFonts w:hint="eastAsia" w:ascii="仿宋" w:hAnsi="仿宋" w:eastAsia="仿宋" w:cs="仿宋"/>
          <w:bCs/>
          <w:color w:val="auto"/>
          <w:kern w:val="0"/>
          <w:sz w:val="36"/>
          <w:szCs w:val="36"/>
          <w:lang w:val="en-US" w:eastAsia="zh-CN"/>
        </w:rPr>
      </w:pPr>
      <w:r>
        <w:rPr>
          <w:rFonts w:hint="eastAsia" w:ascii="仿宋" w:hAnsi="仿宋" w:eastAsia="仿宋" w:cs="仿宋"/>
          <w:bCs/>
          <w:color w:val="auto"/>
          <w:kern w:val="0"/>
          <w:sz w:val="32"/>
          <w:szCs w:val="32"/>
          <w:lang w:val="en-US" w:eastAsia="zh-CN"/>
        </w:rPr>
        <w:t>附2:</w:t>
      </w:r>
      <w:r>
        <w:rPr>
          <w:rFonts w:hint="eastAsia" w:ascii="仿宋" w:hAnsi="仿宋" w:eastAsia="仿宋" w:cs="仿宋"/>
          <w:b/>
          <w:bCs w:val="0"/>
          <w:color w:val="auto"/>
          <w:kern w:val="0"/>
          <w:sz w:val="36"/>
          <w:szCs w:val="36"/>
          <w:lang w:val="en-US" w:eastAsia="zh-CN"/>
        </w:rPr>
        <w:t>公开招聘考试考场规则</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一、应试人员在考试开始前30分钟，凭本人准考证和有效的居民身份证进入考场，对号入座，并将准考证及身份证放在桌面右上角。</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二、除考试另有规定外，应试人员只准携带本人准考证、身份证、黑色墨水笔、2B铅笔、橡皮、卷(削)笔刀参加考试。严禁将手机、资料、提包等物品带至座位。</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三、考试开始30分钟后不得进入考场，考试开始60分钟后才能交卷退场。退场后不得再次进入考场。</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四、应试人员必须按规定的座位参加考试，未经监考人员允许不得离开座位。</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五、考试开始前和考试结束后不得答卷。</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六、必须用黑色墨水笔书写姓名、准考证号和作答主观题。不得在答题纸和准考证上作任何标记。</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七、应试人员不得要求监考人员解释试题，如遇试卷分发错误、缺损、错装、字迹不清等问题，应举手询问。</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八、考场内必须保持安静，禁止吸烟，不得相互借用文具、传递资料，严禁交头接耳、窥视他人试题答案或交换试卷和答题卡(纸)。</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九、考试期间，任何人不得将试卷内容和答题信息传出考场。</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十、考试结束铃响,立即停止答题并将试卷翻放,经监考人员收卷签字后,方可离场。严禁将试卷、答题卡(纸)及草稿纸带出考场。</w:t>
      </w:r>
    </w:p>
    <w:p>
      <w:pPr>
        <w:numPr>
          <w:ilvl w:val="0"/>
          <w:numId w:val="0"/>
        </w:numPr>
        <w:ind w:firstLine="320" w:firstLineChars="100"/>
        <w:rPr>
          <w:rFonts w:hint="eastAsia" w:ascii="仿宋" w:hAnsi="仿宋" w:eastAsia="仿宋" w:cs="仿宋"/>
          <w:bCs/>
          <w:color w:val="auto"/>
          <w:kern w:val="0"/>
          <w:sz w:val="32"/>
          <w:szCs w:val="32"/>
          <w:lang w:val="en-US" w:eastAsia="zh-CN"/>
        </w:rPr>
      </w:pPr>
      <w:r>
        <w:rPr>
          <w:rFonts w:hint="eastAsia" w:ascii="仿宋" w:hAnsi="仿宋" w:eastAsia="仿宋" w:cs="仿宋"/>
          <w:bCs/>
          <w:color w:val="auto"/>
          <w:kern w:val="0"/>
          <w:sz w:val="32"/>
          <w:szCs w:val="32"/>
          <w:lang w:val="en-US" w:eastAsia="zh-CN"/>
        </w:rPr>
        <w:t>十一、应试人员必须遵守本考场规则，服从监考人员的管理。否则，按考试违纪违规行为处理。</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both"/>
        <w:textAlignment w:val="auto"/>
        <w:outlineLvl w:val="9"/>
        <w:rPr>
          <w:rFonts w:hint="eastAsia" w:ascii="宋体" w:hAnsi="宋体" w:eastAsia="宋体" w:cs="宋体"/>
          <w:b/>
          <w:bCs/>
          <w:sz w:val="36"/>
          <w:szCs w:val="36"/>
        </w:rPr>
      </w:pPr>
      <w:r>
        <w:rPr>
          <w:rFonts w:hint="eastAsia" w:ascii="仿宋" w:hAnsi="仿宋" w:eastAsia="仿宋" w:cs="仿宋"/>
          <w:bCs/>
          <w:color w:val="auto"/>
          <w:kern w:val="0"/>
          <w:sz w:val="32"/>
          <w:szCs w:val="32"/>
          <w:lang w:val="en-US" w:eastAsia="zh-CN"/>
        </w:rPr>
        <w:t>附3:</w:t>
      </w:r>
      <w:r>
        <w:rPr>
          <w:rFonts w:hint="eastAsia" w:ascii="宋体" w:hAnsi="宋体" w:eastAsia="宋体" w:cs="宋体"/>
          <w:b/>
          <w:bCs/>
          <w:sz w:val="36"/>
          <w:szCs w:val="36"/>
          <w:lang w:eastAsia="zh-CN"/>
        </w:rPr>
        <w:t>面试</w:t>
      </w:r>
      <w:r>
        <w:rPr>
          <w:rFonts w:hint="eastAsia" w:ascii="宋体" w:hAnsi="宋体" w:eastAsia="宋体" w:cs="宋体"/>
          <w:b/>
          <w:bCs/>
          <w:sz w:val="36"/>
          <w:szCs w:val="36"/>
        </w:rPr>
        <w:t>考生纪律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eastAsia="仿宋_GB2312"/>
          <w:color w:val="000000"/>
          <w:kern w:val="0"/>
          <w:sz w:val="32"/>
          <w:szCs w:val="32"/>
        </w:rPr>
      </w:pPr>
      <w:r>
        <w:rPr>
          <w:rFonts w:hint="eastAsia" w:eastAsia="仿宋_GB2312"/>
          <w:color w:val="000000"/>
          <w:kern w:val="0"/>
          <w:sz w:val="32"/>
          <w:szCs w:val="32"/>
          <w:lang w:val="en-US" w:eastAsia="zh-CN"/>
        </w:rPr>
        <w:t>1、</w:t>
      </w:r>
      <w:r>
        <w:rPr>
          <w:rFonts w:hint="eastAsia" w:eastAsia="仿宋_GB2312"/>
          <w:color w:val="000000"/>
          <w:kern w:val="0"/>
          <w:sz w:val="32"/>
          <w:szCs w:val="32"/>
        </w:rPr>
        <w:t>考生应携带本人身份证，</w:t>
      </w:r>
      <w:r>
        <w:rPr>
          <w:rFonts w:eastAsia="仿宋_GB2312"/>
          <w:color w:val="000000"/>
          <w:kern w:val="0"/>
          <w:sz w:val="32"/>
          <w:szCs w:val="32"/>
        </w:rPr>
        <w:t>在规定时间到达指定的</w:t>
      </w:r>
      <w:r>
        <w:rPr>
          <w:rFonts w:hint="eastAsia" w:eastAsia="仿宋_GB2312"/>
          <w:color w:val="000000"/>
          <w:kern w:val="0"/>
          <w:sz w:val="32"/>
          <w:szCs w:val="32"/>
        </w:rPr>
        <w:t>考生集中抽签处</w:t>
      </w:r>
      <w:r>
        <w:rPr>
          <w:rFonts w:eastAsia="仿宋_GB2312"/>
          <w:color w:val="000000"/>
          <w:kern w:val="0"/>
          <w:sz w:val="32"/>
          <w:szCs w:val="32"/>
        </w:rPr>
        <w:t>。</w:t>
      </w:r>
      <w:r>
        <w:rPr>
          <w:rFonts w:hint="eastAsia" w:eastAsia="仿宋_GB2312"/>
          <w:color w:val="000000"/>
          <w:kern w:val="0"/>
          <w:sz w:val="32"/>
          <w:szCs w:val="32"/>
        </w:rPr>
        <w:t>超过时间仍</w:t>
      </w:r>
      <w:r>
        <w:rPr>
          <w:rFonts w:eastAsia="仿宋_GB2312"/>
          <w:color w:val="000000"/>
          <w:kern w:val="0"/>
          <w:sz w:val="32"/>
          <w:szCs w:val="32"/>
        </w:rPr>
        <w:t>未到达</w:t>
      </w:r>
      <w:r>
        <w:rPr>
          <w:rFonts w:hint="eastAsia" w:eastAsia="仿宋_GB2312"/>
          <w:color w:val="000000"/>
          <w:kern w:val="0"/>
          <w:sz w:val="32"/>
          <w:szCs w:val="32"/>
        </w:rPr>
        <w:t>规定地点</w:t>
      </w:r>
      <w:r>
        <w:rPr>
          <w:rFonts w:eastAsia="仿宋_GB2312"/>
          <w:color w:val="000000"/>
          <w:kern w:val="0"/>
          <w:sz w:val="32"/>
          <w:szCs w:val="32"/>
        </w:rPr>
        <w:t>的</w:t>
      </w:r>
      <w:r>
        <w:rPr>
          <w:rFonts w:hint="eastAsia" w:eastAsia="仿宋_GB2312"/>
          <w:color w:val="000000"/>
          <w:kern w:val="0"/>
          <w:sz w:val="32"/>
          <w:szCs w:val="32"/>
        </w:rPr>
        <w:t>，</w:t>
      </w:r>
      <w:r>
        <w:rPr>
          <w:rFonts w:eastAsia="仿宋_GB2312"/>
          <w:color w:val="000000"/>
          <w:kern w:val="0"/>
          <w:sz w:val="32"/>
          <w:szCs w:val="32"/>
        </w:rPr>
        <w:t>按弃权处理。</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2、考生应遵守考场封闭管理规定。进入考点即关闭手机等通讯工具及其他智能穿戴设备并交相关工作人员，面试结束取回，离开考场才能开启。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3、考生通过抽签确定考场与面试顺序号。在考生集中抽签处，每组派一名考生代表抽签确定该组所在考场。在候考室，每名考生抽签确定面试顺序号。考生不得交换抽签顺序号，不得向他人透露抽签考场号与顺序号信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4、考生应服从统一管理，文明候考。不大声喧哗，不破坏卫生，不在场内抽烟，不擅自离开候考室，特殊情况需经工作人员同意并陪同前往。</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5、考生应遵守面试纪律，文明应考。不穿有职业特征的服装，不携带任何物品、不佩戴手表或饰品进入面试考场。面试过程中，不在题签上做任何标记，不以任何方式向考官或考场内工作人员透露本人姓名、毕业学校、工作单位等个人信息。</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6、面试结束后，不得带走或损毁面试题签。到指定地点等候本人面试成绩，须保持安静，不得泄露面试试题信息。得到成绩后须立即离场，不在考点内逗留。</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7、不得做违反考试公平公正原则的其他事情。</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以上规定，如果违反，视情节轻重取消本次考试资格或宣布本次考试成绩无效，并按公务员考试相关纪律进行处理。</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left"/>
        <w:outlineLvl w:val="9"/>
        <w:rPr>
          <w:rFonts w:hint="eastAsia" w:eastAsia="仿宋_GB2312"/>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4160" w:firstLineChars="1300"/>
        <w:jc w:val="left"/>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湖南理工职业技术学院</w:t>
      </w:r>
    </w:p>
    <w:p>
      <w:pPr>
        <w:keepNext w:val="0"/>
        <w:keepLines w:val="0"/>
        <w:pageBreakBefore w:val="0"/>
        <w:widowControl/>
        <w:kinsoku/>
        <w:wordWrap/>
        <w:overflowPunct/>
        <w:topLinePunct w:val="0"/>
        <w:autoSpaceDE/>
        <w:autoSpaceDN/>
        <w:bidi w:val="0"/>
        <w:adjustRightInd/>
        <w:snapToGrid/>
        <w:spacing w:line="560" w:lineRule="exact"/>
        <w:ind w:right="0" w:rightChars="0" w:firstLine="4160" w:firstLineChars="1300"/>
        <w:jc w:val="left"/>
        <w:outlineLvl w:val="9"/>
        <w:rPr>
          <w:rFonts w:hint="eastAsia" w:eastAsia="仿宋_GB2312"/>
          <w:color w:val="000000"/>
          <w:kern w:val="0"/>
          <w:sz w:val="32"/>
          <w:szCs w:val="32"/>
          <w:lang w:val="en-US" w:eastAsia="zh-CN"/>
        </w:rPr>
      </w:pPr>
      <w:r>
        <w:rPr>
          <w:rFonts w:hint="eastAsia" w:eastAsia="仿宋_GB2312"/>
          <w:color w:val="000000"/>
          <w:kern w:val="0"/>
          <w:sz w:val="32"/>
          <w:szCs w:val="32"/>
          <w:lang w:val="en-US" w:eastAsia="zh-CN"/>
        </w:rPr>
        <w:t xml:space="preserve">  2018年5月3日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A4BAE"/>
    <w:multiLevelType w:val="singleLevel"/>
    <w:tmpl w:val="622A4BA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val="1"/>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6E1"/>
    <w:rsid w:val="000043EB"/>
    <w:rsid w:val="0001368E"/>
    <w:rsid w:val="000143A0"/>
    <w:rsid w:val="00015E84"/>
    <w:rsid w:val="000229CD"/>
    <w:rsid w:val="00024D54"/>
    <w:rsid w:val="000319FB"/>
    <w:rsid w:val="000343D3"/>
    <w:rsid w:val="000379C1"/>
    <w:rsid w:val="00052605"/>
    <w:rsid w:val="000551A7"/>
    <w:rsid w:val="00055795"/>
    <w:rsid w:val="000560D7"/>
    <w:rsid w:val="00057901"/>
    <w:rsid w:val="00063868"/>
    <w:rsid w:val="00066808"/>
    <w:rsid w:val="00074393"/>
    <w:rsid w:val="00081379"/>
    <w:rsid w:val="0008429D"/>
    <w:rsid w:val="000918A4"/>
    <w:rsid w:val="00093CA4"/>
    <w:rsid w:val="00094A65"/>
    <w:rsid w:val="000965F2"/>
    <w:rsid w:val="000A4916"/>
    <w:rsid w:val="000A52D5"/>
    <w:rsid w:val="000B25B1"/>
    <w:rsid w:val="000B341B"/>
    <w:rsid w:val="000C0E07"/>
    <w:rsid w:val="000E18BC"/>
    <w:rsid w:val="000E678E"/>
    <w:rsid w:val="000E7E51"/>
    <w:rsid w:val="000F3F21"/>
    <w:rsid w:val="000F6C05"/>
    <w:rsid w:val="00111FBF"/>
    <w:rsid w:val="00135D1A"/>
    <w:rsid w:val="00135D8D"/>
    <w:rsid w:val="00146576"/>
    <w:rsid w:val="00150336"/>
    <w:rsid w:val="00152760"/>
    <w:rsid w:val="0015298E"/>
    <w:rsid w:val="00161F4C"/>
    <w:rsid w:val="00161F9B"/>
    <w:rsid w:val="00166855"/>
    <w:rsid w:val="001759E5"/>
    <w:rsid w:val="00194C64"/>
    <w:rsid w:val="001967E6"/>
    <w:rsid w:val="001A5BE4"/>
    <w:rsid w:val="001B0BBE"/>
    <w:rsid w:val="001B0BD7"/>
    <w:rsid w:val="001B2BEA"/>
    <w:rsid w:val="001B459B"/>
    <w:rsid w:val="001B4704"/>
    <w:rsid w:val="001C5F4E"/>
    <w:rsid w:val="001D0CDC"/>
    <w:rsid w:val="001D2401"/>
    <w:rsid w:val="001F2517"/>
    <w:rsid w:val="001F6397"/>
    <w:rsid w:val="00203408"/>
    <w:rsid w:val="00205A35"/>
    <w:rsid w:val="002119E2"/>
    <w:rsid w:val="002226F9"/>
    <w:rsid w:val="00226436"/>
    <w:rsid w:val="00230980"/>
    <w:rsid w:val="00235924"/>
    <w:rsid w:val="0024073A"/>
    <w:rsid w:val="00247AAC"/>
    <w:rsid w:val="0025608C"/>
    <w:rsid w:val="00265EE4"/>
    <w:rsid w:val="00266FDD"/>
    <w:rsid w:val="00270DBB"/>
    <w:rsid w:val="00280B51"/>
    <w:rsid w:val="00287634"/>
    <w:rsid w:val="00291ABF"/>
    <w:rsid w:val="00296BAA"/>
    <w:rsid w:val="00296E03"/>
    <w:rsid w:val="002A1AB8"/>
    <w:rsid w:val="002A36F0"/>
    <w:rsid w:val="002B1A09"/>
    <w:rsid w:val="002B4EA9"/>
    <w:rsid w:val="002B5B48"/>
    <w:rsid w:val="002C11BF"/>
    <w:rsid w:val="002C7D83"/>
    <w:rsid w:val="002D067C"/>
    <w:rsid w:val="002D1298"/>
    <w:rsid w:val="002D2EC8"/>
    <w:rsid w:val="002D78E7"/>
    <w:rsid w:val="002E0C30"/>
    <w:rsid w:val="002E3A0C"/>
    <w:rsid w:val="002E4AA7"/>
    <w:rsid w:val="002F2C0D"/>
    <w:rsid w:val="002F44EA"/>
    <w:rsid w:val="00300556"/>
    <w:rsid w:val="00303A97"/>
    <w:rsid w:val="00304FAB"/>
    <w:rsid w:val="003059F3"/>
    <w:rsid w:val="00306FEF"/>
    <w:rsid w:val="003074A5"/>
    <w:rsid w:val="00307D1A"/>
    <w:rsid w:val="00311B0F"/>
    <w:rsid w:val="00312799"/>
    <w:rsid w:val="0031302F"/>
    <w:rsid w:val="003153B5"/>
    <w:rsid w:val="00327BF3"/>
    <w:rsid w:val="00333BAF"/>
    <w:rsid w:val="003527D7"/>
    <w:rsid w:val="00352929"/>
    <w:rsid w:val="00365B90"/>
    <w:rsid w:val="00380CCE"/>
    <w:rsid w:val="00394346"/>
    <w:rsid w:val="003A2BD8"/>
    <w:rsid w:val="003A586D"/>
    <w:rsid w:val="003A64D2"/>
    <w:rsid w:val="003B66DF"/>
    <w:rsid w:val="003C0517"/>
    <w:rsid w:val="003C19E2"/>
    <w:rsid w:val="003C32F8"/>
    <w:rsid w:val="003C3C8A"/>
    <w:rsid w:val="003E21E0"/>
    <w:rsid w:val="003E274C"/>
    <w:rsid w:val="003E698B"/>
    <w:rsid w:val="00402C25"/>
    <w:rsid w:val="00403514"/>
    <w:rsid w:val="0040374A"/>
    <w:rsid w:val="00406285"/>
    <w:rsid w:val="00414179"/>
    <w:rsid w:val="00415FF2"/>
    <w:rsid w:val="004329AD"/>
    <w:rsid w:val="0043440A"/>
    <w:rsid w:val="004402E0"/>
    <w:rsid w:val="00442458"/>
    <w:rsid w:val="00445407"/>
    <w:rsid w:val="00450271"/>
    <w:rsid w:val="00457845"/>
    <w:rsid w:val="00460F69"/>
    <w:rsid w:val="0047304D"/>
    <w:rsid w:val="00475AAD"/>
    <w:rsid w:val="0049028C"/>
    <w:rsid w:val="00494724"/>
    <w:rsid w:val="004A00C7"/>
    <w:rsid w:val="004A0217"/>
    <w:rsid w:val="004A0986"/>
    <w:rsid w:val="004A717E"/>
    <w:rsid w:val="004B30BB"/>
    <w:rsid w:val="004B7193"/>
    <w:rsid w:val="004C0475"/>
    <w:rsid w:val="004D5E69"/>
    <w:rsid w:val="004D762F"/>
    <w:rsid w:val="004E0768"/>
    <w:rsid w:val="004F0D92"/>
    <w:rsid w:val="004F14F3"/>
    <w:rsid w:val="004F3A69"/>
    <w:rsid w:val="004F4BEE"/>
    <w:rsid w:val="00502192"/>
    <w:rsid w:val="0052244C"/>
    <w:rsid w:val="00522770"/>
    <w:rsid w:val="00522D3F"/>
    <w:rsid w:val="00523FC2"/>
    <w:rsid w:val="005247FB"/>
    <w:rsid w:val="0053720F"/>
    <w:rsid w:val="005377FC"/>
    <w:rsid w:val="005456A0"/>
    <w:rsid w:val="00553AEC"/>
    <w:rsid w:val="0055495E"/>
    <w:rsid w:val="005551B4"/>
    <w:rsid w:val="00555F2B"/>
    <w:rsid w:val="005616F5"/>
    <w:rsid w:val="00566067"/>
    <w:rsid w:val="00566294"/>
    <w:rsid w:val="00573702"/>
    <w:rsid w:val="00573B85"/>
    <w:rsid w:val="00575E1C"/>
    <w:rsid w:val="00584AF7"/>
    <w:rsid w:val="0059119E"/>
    <w:rsid w:val="005972B2"/>
    <w:rsid w:val="005B72BA"/>
    <w:rsid w:val="005B7B3B"/>
    <w:rsid w:val="005C1E4C"/>
    <w:rsid w:val="005D20E8"/>
    <w:rsid w:val="005D4A6C"/>
    <w:rsid w:val="005E5493"/>
    <w:rsid w:val="005F7DD3"/>
    <w:rsid w:val="00600E76"/>
    <w:rsid w:val="006075DB"/>
    <w:rsid w:val="00612FDB"/>
    <w:rsid w:val="00627CFF"/>
    <w:rsid w:val="00640B1D"/>
    <w:rsid w:val="00640F18"/>
    <w:rsid w:val="00644638"/>
    <w:rsid w:val="00645D83"/>
    <w:rsid w:val="006527D0"/>
    <w:rsid w:val="00656553"/>
    <w:rsid w:val="00661482"/>
    <w:rsid w:val="00661F1C"/>
    <w:rsid w:val="0066318C"/>
    <w:rsid w:val="00666F95"/>
    <w:rsid w:val="00671566"/>
    <w:rsid w:val="00680F2F"/>
    <w:rsid w:val="006811BF"/>
    <w:rsid w:val="00690B1F"/>
    <w:rsid w:val="006A0FFB"/>
    <w:rsid w:val="006B0025"/>
    <w:rsid w:val="006B198F"/>
    <w:rsid w:val="006C2D19"/>
    <w:rsid w:val="006C7B81"/>
    <w:rsid w:val="006D7A70"/>
    <w:rsid w:val="006F7B9F"/>
    <w:rsid w:val="007024FF"/>
    <w:rsid w:val="0071599C"/>
    <w:rsid w:val="0072002F"/>
    <w:rsid w:val="00725648"/>
    <w:rsid w:val="00726BA0"/>
    <w:rsid w:val="007320CE"/>
    <w:rsid w:val="00737372"/>
    <w:rsid w:val="007466B8"/>
    <w:rsid w:val="00757313"/>
    <w:rsid w:val="00760C92"/>
    <w:rsid w:val="00771551"/>
    <w:rsid w:val="00781D3F"/>
    <w:rsid w:val="00784AF8"/>
    <w:rsid w:val="007B283E"/>
    <w:rsid w:val="007B5489"/>
    <w:rsid w:val="007D0C2E"/>
    <w:rsid w:val="007D1BBD"/>
    <w:rsid w:val="007F124B"/>
    <w:rsid w:val="008006F3"/>
    <w:rsid w:val="00802626"/>
    <w:rsid w:val="00813120"/>
    <w:rsid w:val="008142FB"/>
    <w:rsid w:val="00814DDE"/>
    <w:rsid w:val="00827260"/>
    <w:rsid w:val="00827802"/>
    <w:rsid w:val="00831EF0"/>
    <w:rsid w:val="0083230B"/>
    <w:rsid w:val="008503A3"/>
    <w:rsid w:val="008507E6"/>
    <w:rsid w:val="00851D1B"/>
    <w:rsid w:val="0085218B"/>
    <w:rsid w:val="0085623D"/>
    <w:rsid w:val="00870803"/>
    <w:rsid w:val="00870855"/>
    <w:rsid w:val="00870993"/>
    <w:rsid w:val="00876AE2"/>
    <w:rsid w:val="008803F4"/>
    <w:rsid w:val="00880F46"/>
    <w:rsid w:val="00895B6F"/>
    <w:rsid w:val="0089620C"/>
    <w:rsid w:val="0089729F"/>
    <w:rsid w:val="008B0698"/>
    <w:rsid w:val="008B1CE2"/>
    <w:rsid w:val="008B28E6"/>
    <w:rsid w:val="008F0257"/>
    <w:rsid w:val="008F3092"/>
    <w:rsid w:val="00927971"/>
    <w:rsid w:val="00933072"/>
    <w:rsid w:val="00940C42"/>
    <w:rsid w:val="0094398B"/>
    <w:rsid w:val="009571F8"/>
    <w:rsid w:val="00964A24"/>
    <w:rsid w:val="00965BF3"/>
    <w:rsid w:val="00965D1F"/>
    <w:rsid w:val="00970BDC"/>
    <w:rsid w:val="009875C3"/>
    <w:rsid w:val="009C1DC4"/>
    <w:rsid w:val="009D194E"/>
    <w:rsid w:val="009E2170"/>
    <w:rsid w:val="009E57FF"/>
    <w:rsid w:val="009F04DA"/>
    <w:rsid w:val="009F6328"/>
    <w:rsid w:val="00A00DE1"/>
    <w:rsid w:val="00A109A0"/>
    <w:rsid w:val="00A20BDA"/>
    <w:rsid w:val="00A21B13"/>
    <w:rsid w:val="00A253B2"/>
    <w:rsid w:val="00A37758"/>
    <w:rsid w:val="00A411DA"/>
    <w:rsid w:val="00A43A50"/>
    <w:rsid w:val="00A45B28"/>
    <w:rsid w:val="00A4643E"/>
    <w:rsid w:val="00A60563"/>
    <w:rsid w:val="00A60B46"/>
    <w:rsid w:val="00A66890"/>
    <w:rsid w:val="00A706F2"/>
    <w:rsid w:val="00A73345"/>
    <w:rsid w:val="00A7755F"/>
    <w:rsid w:val="00A8180E"/>
    <w:rsid w:val="00A82C1D"/>
    <w:rsid w:val="00A83EF7"/>
    <w:rsid w:val="00A8765C"/>
    <w:rsid w:val="00A92866"/>
    <w:rsid w:val="00A9428C"/>
    <w:rsid w:val="00A96FE1"/>
    <w:rsid w:val="00AA556E"/>
    <w:rsid w:val="00AB3FB5"/>
    <w:rsid w:val="00AB4BAD"/>
    <w:rsid w:val="00AC06D2"/>
    <w:rsid w:val="00AD010D"/>
    <w:rsid w:val="00AD0BED"/>
    <w:rsid w:val="00AD63ED"/>
    <w:rsid w:val="00AE0A97"/>
    <w:rsid w:val="00AE4DF9"/>
    <w:rsid w:val="00AF0776"/>
    <w:rsid w:val="00AF104A"/>
    <w:rsid w:val="00AF5D3B"/>
    <w:rsid w:val="00AF5E7A"/>
    <w:rsid w:val="00B05EFA"/>
    <w:rsid w:val="00B06F62"/>
    <w:rsid w:val="00B07F69"/>
    <w:rsid w:val="00B11B8B"/>
    <w:rsid w:val="00B13ED3"/>
    <w:rsid w:val="00B23D2F"/>
    <w:rsid w:val="00B26E26"/>
    <w:rsid w:val="00B344B9"/>
    <w:rsid w:val="00B37D44"/>
    <w:rsid w:val="00B43355"/>
    <w:rsid w:val="00B50303"/>
    <w:rsid w:val="00B53F5F"/>
    <w:rsid w:val="00B627B4"/>
    <w:rsid w:val="00B63C1E"/>
    <w:rsid w:val="00B77110"/>
    <w:rsid w:val="00B83C75"/>
    <w:rsid w:val="00B871DC"/>
    <w:rsid w:val="00B91279"/>
    <w:rsid w:val="00B9504D"/>
    <w:rsid w:val="00BA30BB"/>
    <w:rsid w:val="00BC37A6"/>
    <w:rsid w:val="00BD3C6E"/>
    <w:rsid w:val="00BE1E41"/>
    <w:rsid w:val="00C03EDD"/>
    <w:rsid w:val="00C049A0"/>
    <w:rsid w:val="00C10BCF"/>
    <w:rsid w:val="00C13ADC"/>
    <w:rsid w:val="00C14D6D"/>
    <w:rsid w:val="00C17BCC"/>
    <w:rsid w:val="00C2053C"/>
    <w:rsid w:val="00C32951"/>
    <w:rsid w:val="00C36175"/>
    <w:rsid w:val="00C422FE"/>
    <w:rsid w:val="00C43C18"/>
    <w:rsid w:val="00C47F10"/>
    <w:rsid w:val="00C5062E"/>
    <w:rsid w:val="00C54395"/>
    <w:rsid w:val="00C56B85"/>
    <w:rsid w:val="00C576E1"/>
    <w:rsid w:val="00C625A9"/>
    <w:rsid w:val="00C81A25"/>
    <w:rsid w:val="00CA7390"/>
    <w:rsid w:val="00CB755B"/>
    <w:rsid w:val="00CC0A0A"/>
    <w:rsid w:val="00CC0DE2"/>
    <w:rsid w:val="00CC2774"/>
    <w:rsid w:val="00CC328E"/>
    <w:rsid w:val="00CC46E9"/>
    <w:rsid w:val="00CC513D"/>
    <w:rsid w:val="00CD38EF"/>
    <w:rsid w:val="00CD6A5D"/>
    <w:rsid w:val="00CE15F6"/>
    <w:rsid w:val="00CE366C"/>
    <w:rsid w:val="00CE6CDF"/>
    <w:rsid w:val="00CE70FD"/>
    <w:rsid w:val="00CF02EC"/>
    <w:rsid w:val="00CF0AED"/>
    <w:rsid w:val="00CF69B1"/>
    <w:rsid w:val="00D06403"/>
    <w:rsid w:val="00D1130C"/>
    <w:rsid w:val="00D2491A"/>
    <w:rsid w:val="00D2760C"/>
    <w:rsid w:val="00D348A5"/>
    <w:rsid w:val="00D41DF1"/>
    <w:rsid w:val="00D42E80"/>
    <w:rsid w:val="00D468ED"/>
    <w:rsid w:val="00D56262"/>
    <w:rsid w:val="00D57510"/>
    <w:rsid w:val="00D7383D"/>
    <w:rsid w:val="00DA417C"/>
    <w:rsid w:val="00DB38F2"/>
    <w:rsid w:val="00DB62DC"/>
    <w:rsid w:val="00DE329A"/>
    <w:rsid w:val="00E01313"/>
    <w:rsid w:val="00E020D5"/>
    <w:rsid w:val="00E04301"/>
    <w:rsid w:val="00E0559B"/>
    <w:rsid w:val="00E1327F"/>
    <w:rsid w:val="00E17DC1"/>
    <w:rsid w:val="00E363AC"/>
    <w:rsid w:val="00E3686E"/>
    <w:rsid w:val="00E378F5"/>
    <w:rsid w:val="00E63895"/>
    <w:rsid w:val="00E74367"/>
    <w:rsid w:val="00E75D1D"/>
    <w:rsid w:val="00E80722"/>
    <w:rsid w:val="00E80D7A"/>
    <w:rsid w:val="00E85EB2"/>
    <w:rsid w:val="00E97098"/>
    <w:rsid w:val="00E97B34"/>
    <w:rsid w:val="00EA5163"/>
    <w:rsid w:val="00EA6C5E"/>
    <w:rsid w:val="00EB3E32"/>
    <w:rsid w:val="00EB7C4B"/>
    <w:rsid w:val="00EC0D64"/>
    <w:rsid w:val="00EC1F05"/>
    <w:rsid w:val="00EC2135"/>
    <w:rsid w:val="00EC2EC6"/>
    <w:rsid w:val="00EC5023"/>
    <w:rsid w:val="00EE2E02"/>
    <w:rsid w:val="00EF323C"/>
    <w:rsid w:val="00EF74A4"/>
    <w:rsid w:val="00F006E9"/>
    <w:rsid w:val="00F01068"/>
    <w:rsid w:val="00F164E0"/>
    <w:rsid w:val="00F17A81"/>
    <w:rsid w:val="00F201FA"/>
    <w:rsid w:val="00F2472C"/>
    <w:rsid w:val="00F30838"/>
    <w:rsid w:val="00F3321F"/>
    <w:rsid w:val="00F33492"/>
    <w:rsid w:val="00F357D0"/>
    <w:rsid w:val="00F40C80"/>
    <w:rsid w:val="00F4614C"/>
    <w:rsid w:val="00F464CD"/>
    <w:rsid w:val="00F578E1"/>
    <w:rsid w:val="00F6155B"/>
    <w:rsid w:val="00F745C8"/>
    <w:rsid w:val="00F8570E"/>
    <w:rsid w:val="00F9223F"/>
    <w:rsid w:val="00F94369"/>
    <w:rsid w:val="00F97451"/>
    <w:rsid w:val="00FA2A76"/>
    <w:rsid w:val="00FB4111"/>
    <w:rsid w:val="00FC1578"/>
    <w:rsid w:val="00FC63FF"/>
    <w:rsid w:val="00FD028C"/>
    <w:rsid w:val="00FD57F8"/>
    <w:rsid w:val="00FD7E18"/>
    <w:rsid w:val="00FD7EDE"/>
    <w:rsid w:val="00FF2175"/>
    <w:rsid w:val="00FF457A"/>
    <w:rsid w:val="00FF6C6B"/>
    <w:rsid w:val="03201F16"/>
    <w:rsid w:val="03D8736A"/>
    <w:rsid w:val="04D104CC"/>
    <w:rsid w:val="058A05DB"/>
    <w:rsid w:val="069E24CC"/>
    <w:rsid w:val="0A473E93"/>
    <w:rsid w:val="10673981"/>
    <w:rsid w:val="11AC5C67"/>
    <w:rsid w:val="1A62137C"/>
    <w:rsid w:val="1B0975B5"/>
    <w:rsid w:val="1BD07E4E"/>
    <w:rsid w:val="1CCE4055"/>
    <w:rsid w:val="1D666535"/>
    <w:rsid w:val="1E14504D"/>
    <w:rsid w:val="1EC67B45"/>
    <w:rsid w:val="20A930EA"/>
    <w:rsid w:val="2817258D"/>
    <w:rsid w:val="28D63F89"/>
    <w:rsid w:val="2C271AE1"/>
    <w:rsid w:val="392078B0"/>
    <w:rsid w:val="3C890F34"/>
    <w:rsid w:val="3CDE4241"/>
    <w:rsid w:val="3D485715"/>
    <w:rsid w:val="40D066F0"/>
    <w:rsid w:val="42736F9C"/>
    <w:rsid w:val="4D8B1B96"/>
    <w:rsid w:val="546B0BE5"/>
    <w:rsid w:val="547B3B89"/>
    <w:rsid w:val="5A8B6348"/>
    <w:rsid w:val="5AD850A1"/>
    <w:rsid w:val="6235575B"/>
    <w:rsid w:val="64995309"/>
    <w:rsid w:val="668A4640"/>
    <w:rsid w:val="66C4748D"/>
    <w:rsid w:val="680338C0"/>
    <w:rsid w:val="6E3174DD"/>
    <w:rsid w:val="720851A4"/>
    <w:rsid w:val="732610AE"/>
    <w:rsid w:val="798D6DCB"/>
    <w:rsid w:val="7B247EFC"/>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99"/>
    <w:rPr>
      <w:rFonts w:cs="Times New Roman"/>
      <w:b/>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0">
    <w:name w:val="批注框文本 Char"/>
    <w:link w:val="2"/>
    <w:qFormat/>
    <w:locked/>
    <w:uiPriority w:val="99"/>
    <w:rPr>
      <w:rFonts w:cs="Times New Roman"/>
      <w:kern w:val="2"/>
      <w:sz w:val="18"/>
    </w:rPr>
  </w:style>
  <w:style w:type="character" w:customStyle="1" w:styleId="11">
    <w:name w:val="页眉 Char"/>
    <w:link w:val="4"/>
    <w:qFormat/>
    <w:locked/>
    <w:uiPriority w:val="99"/>
    <w:rPr>
      <w:rFonts w:cs="Times New Roman"/>
      <w:kern w:val="2"/>
      <w:sz w:val="18"/>
    </w:rPr>
  </w:style>
  <w:style w:type="character" w:customStyle="1" w:styleId="12">
    <w:name w:val="页脚 Char"/>
    <w:link w:val="3"/>
    <w:qFormat/>
    <w:locked/>
    <w:uiPriority w:val="99"/>
    <w:rPr>
      <w:rFonts w:cs="Times New Roman"/>
      <w:kern w:val="2"/>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1502</Words>
  <Characters>8567</Characters>
  <Lines>71</Lines>
  <Paragraphs>20</Paragraphs>
  <TotalTime>13</TotalTime>
  <ScaleCrop>false</ScaleCrop>
  <LinksUpToDate>false</LinksUpToDate>
  <CharactersWithSpaces>10049</CharactersWithSpaces>
  <Application>WPS Office_10.1.0.7311_F1E327BC-269C-435d-A152-05C5408002CA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2013-06-13T02:14:00Z</dcterms:created>
  <dc:creator>人事处长</dc:creator>
  <cp:lastModifiedBy>巽风</cp:lastModifiedBy>
  <cp:lastPrinted>2017-06-01T09:39:00Z</cp:lastPrinted>
  <dcterms:modified xsi:type="dcterms:W3CDTF">2018-05-03T02:08:58Z</dcterms:modified>
  <dc:title>湖南理工职业技术学院</dc:title>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